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Osteria Fasulo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Vegetarian /Vegan Menu: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House Mixed Salad</w:t>
      </w: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With /without Parmesan cheese cup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***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House made Vegan gnocchi</w:t>
      </w: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With Marinara sauce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Or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Polenta and roasted tomatoes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***</w:t>
      </w: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Sherbet</w:t>
      </w:r>
    </w:p>
    <w:p>
      <w:pPr>
        <w:pStyle w:val="Body"/>
        <w:jc w:val="center"/>
        <w:rPr>
          <w:sz w:val="44"/>
          <w:szCs w:val="44"/>
        </w:rPr>
      </w:pP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$60 pp </w:t>
      </w:r>
    </w:p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plus 8.25% tax and 20 % gratuity</w:t>
      </w:r>
    </w:p>
    <w:p>
      <w:pPr>
        <w:pStyle w:val="Body"/>
        <w:jc w:val="center"/>
      </w:pPr>
      <w:r>
        <w:rPr>
          <w:sz w:val="44"/>
          <w:szCs w:val="44"/>
          <w:rtl w:val="0"/>
          <w:lang w:val="en-US"/>
        </w:rPr>
        <w:t>(10 guests guarantee)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